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53" w:rsidRPr="00C877B5" w:rsidRDefault="00EF68D0" w:rsidP="001A7153">
      <w:pPr>
        <w:rPr>
          <w:rFonts w:ascii="Calibri" w:hAnsi="Calibri"/>
        </w:rPr>
      </w:pPr>
      <w:r w:rsidRPr="00C877B5">
        <w:rPr>
          <w:rFonts w:ascii="Calibri" w:hAnsi="Calibri"/>
          <w:noProof/>
          <w:lang w:eastAsia="en-AU"/>
        </w:rPr>
        <w:drawing>
          <wp:inline distT="0" distB="0" distL="0" distR="0">
            <wp:extent cx="5715000" cy="476250"/>
            <wp:effectExtent l="0" t="0" r="0" b="0"/>
            <wp:docPr id="1" name="Pictur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53" w:rsidRPr="00C877B5" w:rsidRDefault="001A7153" w:rsidP="001A7153">
      <w:pPr>
        <w:rPr>
          <w:rFonts w:ascii="Calibri" w:hAnsi="Calibri"/>
        </w:rPr>
      </w:pPr>
    </w:p>
    <w:p w:rsidR="001A7153" w:rsidRPr="00C877B5" w:rsidRDefault="001A7153" w:rsidP="00BA043F">
      <w:pPr>
        <w:pStyle w:val="Heading2"/>
        <w:rPr>
          <w:rFonts w:ascii="Calibri" w:hAnsi="Calibri"/>
        </w:rPr>
      </w:pPr>
      <w:r w:rsidRPr="00C877B5">
        <w:rPr>
          <w:rFonts w:ascii="Calibri" w:hAnsi="Calibri"/>
        </w:rPr>
        <w:t>Teaching notes</w:t>
      </w:r>
    </w:p>
    <w:p w:rsidR="001A7153" w:rsidRPr="00C877B5" w:rsidRDefault="001A7153" w:rsidP="00BA043F">
      <w:pPr>
        <w:pStyle w:val="Heading3"/>
        <w:rPr>
          <w:rFonts w:ascii="Calibri" w:hAnsi="Calibri"/>
        </w:rPr>
      </w:pPr>
      <w:r w:rsidRPr="00C877B5">
        <w:rPr>
          <w:rFonts w:ascii="Calibri" w:hAnsi="Calibri"/>
        </w:rPr>
        <w:t>How to use this resource</w:t>
      </w:r>
    </w:p>
    <w:p w:rsidR="001A7153" w:rsidRPr="00C877B5" w:rsidRDefault="001A7153" w:rsidP="005D4E1B">
      <w:pPr>
        <w:spacing w:after="120"/>
        <w:rPr>
          <w:rFonts w:ascii="Calibri" w:hAnsi="Calibri"/>
        </w:rPr>
      </w:pPr>
      <w:r w:rsidRPr="00C877B5">
        <w:rPr>
          <w:rFonts w:ascii="Calibri" w:hAnsi="Calibri"/>
        </w:rPr>
        <w:t xml:space="preserve">This resource, </w:t>
      </w:r>
      <w:r w:rsidR="00977CB6" w:rsidRPr="00C877B5">
        <w:rPr>
          <w:rFonts w:ascii="Calibri" w:hAnsi="Calibri"/>
          <w:i/>
        </w:rPr>
        <w:t>Geometry gems</w:t>
      </w:r>
      <w:r w:rsidRPr="00C877B5">
        <w:rPr>
          <w:rFonts w:ascii="Calibri" w:hAnsi="Calibri"/>
        </w:rPr>
        <w:t>, is intended to pro</w:t>
      </w:r>
      <w:r w:rsidR="00426CAF" w:rsidRPr="00C877B5">
        <w:rPr>
          <w:rFonts w:ascii="Calibri" w:hAnsi="Calibri"/>
        </w:rPr>
        <w:t xml:space="preserve">mote student understanding of </w:t>
      </w:r>
      <w:r w:rsidRPr="00C877B5">
        <w:rPr>
          <w:rFonts w:ascii="Calibri" w:hAnsi="Calibri"/>
        </w:rPr>
        <w:t>vari</w:t>
      </w:r>
      <w:r w:rsidR="00426CAF" w:rsidRPr="00C877B5">
        <w:rPr>
          <w:rFonts w:ascii="Calibri" w:hAnsi="Calibri"/>
        </w:rPr>
        <w:t>ous geometric properties and the importance of reasoning in proof</w:t>
      </w:r>
      <w:r w:rsidR="008B036F" w:rsidRPr="00C877B5">
        <w:rPr>
          <w:rFonts w:ascii="Calibri" w:hAnsi="Calibri"/>
        </w:rPr>
        <w:t>s</w:t>
      </w:r>
      <w:r w:rsidR="00426CAF" w:rsidRPr="00C877B5">
        <w:rPr>
          <w:rFonts w:ascii="Calibri" w:hAnsi="Calibri"/>
        </w:rPr>
        <w:t xml:space="preserve">. </w:t>
      </w:r>
      <w:r w:rsidRPr="00C877B5">
        <w:rPr>
          <w:rFonts w:ascii="Calibri" w:hAnsi="Calibri"/>
        </w:rPr>
        <w:t>Students work mathematically and build thei</w:t>
      </w:r>
      <w:r w:rsidR="00274C60" w:rsidRPr="00C877B5">
        <w:rPr>
          <w:rFonts w:ascii="Calibri" w:hAnsi="Calibri"/>
        </w:rPr>
        <w:t>r capacity to use a variety of i</w:t>
      </w:r>
      <w:r w:rsidRPr="00C877B5">
        <w:rPr>
          <w:rFonts w:ascii="Calibri" w:hAnsi="Calibri"/>
        </w:rPr>
        <w:t xml:space="preserve">nformation and communications technologies.  </w:t>
      </w:r>
    </w:p>
    <w:p w:rsidR="001A7153" w:rsidRPr="00C877B5" w:rsidRDefault="001A7153" w:rsidP="00BA043F">
      <w:pPr>
        <w:pStyle w:val="Heading3"/>
        <w:rPr>
          <w:rFonts w:ascii="Calibri" w:hAnsi="Calibri"/>
        </w:rPr>
      </w:pPr>
      <w:r w:rsidRPr="00C877B5">
        <w:rPr>
          <w:rFonts w:ascii="Calibri" w:hAnsi="Calibri"/>
        </w:rPr>
        <w:t xml:space="preserve">Explore  </w:t>
      </w:r>
    </w:p>
    <w:p w:rsidR="001A7153" w:rsidRPr="00C877B5" w:rsidRDefault="001A7153" w:rsidP="001A7153">
      <w:pPr>
        <w:spacing w:after="120"/>
        <w:rPr>
          <w:rFonts w:ascii="Calibri" w:hAnsi="Calibri"/>
        </w:rPr>
      </w:pPr>
      <w:r w:rsidRPr="00C877B5">
        <w:rPr>
          <w:rFonts w:ascii="Calibri" w:hAnsi="Calibri"/>
          <w:szCs w:val="24"/>
        </w:rPr>
        <w:t>In this section students</w:t>
      </w:r>
      <w:r w:rsidR="00977CB6" w:rsidRPr="00C877B5">
        <w:rPr>
          <w:rFonts w:ascii="Calibri" w:hAnsi="Calibri"/>
          <w:szCs w:val="24"/>
        </w:rPr>
        <w:t xml:space="preserve"> visit the resource </w:t>
      </w:r>
      <w:hyperlink r:id="rId8" w:history="1">
        <w:r w:rsidR="00977CB6" w:rsidRPr="00C877B5">
          <w:rPr>
            <w:rStyle w:val="Hyperlink"/>
            <w:rFonts w:ascii="Calibri" w:hAnsi="Calibri"/>
            <w:szCs w:val="24"/>
          </w:rPr>
          <w:t xml:space="preserve">Geometer’s </w:t>
        </w:r>
        <w:r w:rsidR="00977CB6" w:rsidRPr="00C877B5">
          <w:rPr>
            <w:rStyle w:val="Hyperlink"/>
            <w:rFonts w:ascii="Calibri" w:hAnsi="Calibri"/>
            <w:szCs w:val="24"/>
          </w:rPr>
          <w:t>w</w:t>
        </w:r>
        <w:r w:rsidR="00977CB6" w:rsidRPr="00C877B5">
          <w:rPr>
            <w:rStyle w:val="Hyperlink"/>
            <w:rFonts w:ascii="Calibri" w:hAnsi="Calibri"/>
            <w:szCs w:val="24"/>
          </w:rPr>
          <w:t>arehouse</w:t>
        </w:r>
      </w:hyperlink>
      <w:r w:rsidR="00C6191C" w:rsidRPr="00C877B5">
        <w:rPr>
          <w:rFonts w:ascii="Calibri" w:hAnsi="Calibri"/>
          <w:szCs w:val="24"/>
        </w:rPr>
        <w:t xml:space="preserve"> </w:t>
      </w:r>
      <w:r w:rsidR="00977CB6" w:rsidRPr="00C877B5">
        <w:rPr>
          <w:rFonts w:ascii="Calibri" w:hAnsi="Calibri"/>
          <w:szCs w:val="24"/>
        </w:rPr>
        <w:t>to explore the properties of variou</w:t>
      </w:r>
      <w:r w:rsidR="00752354" w:rsidRPr="00C877B5">
        <w:rPr>
          <w:rFonts w:ascii="Calibri" w:hAnsi="Calibri"/>
          <w:szCs w:val="24"/>
        </w:rPr>
        <w:t xml:space="preserve">s 2-D shapes. </w:t>
      </w:r>
    </w:p>
    <w:p w:rsidR="001A7153" w:rsidRPr="00C877B5" w:rsidRDefault="001A7153" w:rsidP="00BA043F">
      <w:pPr>
        <w:pStyle w:val="Heading3"/>
        <w:rPr>
          <w:rFonts w:ascii="Calibri" w:hAnsi="Calibri"/>
        </w:rPr>
      </w:pPr>
      <w:r w:rsidRPr="00C877B5">
        <w:rPr>
          <w:rFonts w:ascii="Calibri" w:hAnsi="Calibri"/>
        </w:rPr>
        <w:t xml:space="preserve">Your tasks </w:t>
      </w:r>
    </w:p>
    <w:p w:rsidR="001A7153" w:rsidRPr="00C877B5" w:rsidRDefault="001A7153" w:rsidP="0028039C">
      <w:pPr>
        <w:numPr>
          <w:ilvl w:val="0"/>
          <w:numId w:val="8"/>
        </w:numPr>
        <w:spacing w:after="120"/>
        <w:rPr>
          <w:rFonts w:ascii="Calibri" w:hAnsi="Calibri"/>
        </w:rPr>
      </w:pPr>
      <w:r w:rsidRPr="00C877B5">
        <w:rPr>
          <w:rFonts w:ascii="Calibri" w:hAnsi="Calibri"/>
        </w:rPr>
        <w:t>Students should click on either the icons or the hyperlinked text to view each particular task in a pop-up window. Links have been provided if additional resources are required to complete the task.</w:t>
      </w:r>
    </w:p>
    <w:p w:rsidR="001A7153" w:rsidRPr="00C877B5" w:rsidRDefault="001A7153" w:rsidP="0028039C">
      <w:pPr>
        <w:numPr>
          <w:ilvl w:val="0"/>
          <w:numId w:val="8"/>
        </w:numPr>
        <w:spacing w:afterLines="120" w:after="288"/>
        <w:rPr>
          <w:rFonts w:ascii="Calibri" w:hAnsi="Calibri"/>
        </w:rPr>
      </w:pPr>
      <w:r w:rsidRPr="00C877B5">
        <w:rPr>
          <w:rFonts w:ascii="Calibri" w:hAnsi="Calibri"/>
        </w:rPr>
        <w:t xml:space="preserve">Brief student instructions for using particular software programs are provided with each task.  Other tutorials offering additional assistance are also available online. 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5F726C" w:rsidRPr="00C877B5" w:rsidTr="005F726C">
        <w:trPr>
          <w:trHeight w:val="340"/>
          <w:tblHeader/>
          <w:jc w:val="center"/>
        </w:trPr>
        <w:tc>
          <w:tcPr>
            <w:tcW w:w="2835" w:type="dxa"/>
          </w:tcPr>
          <w:p w:rsidR="005F726C" w:rsidRPr="00C877B5" w:rsidRDefault="005F726C" w:rsidP="00EF68D0">
            <w:pPr>
              <w:pStyle w:val="Heading4"/>
            </w:pPr>
            <w:r>
              <w:t>Task</w:t>
            </w:r>
          </w:p>
        </w:tc>
        <w:tc>
          <w:tcPr>
            <w:tcW w:w="6520" w:type="dxa"/>
          </w:tcPr>
          <w:p w:rsidR="005F726C" w:rsidRPr="00C877B5" w:rsidRDefault="005F726C" w:rsidP="00EF68D0">
            <w:pPr>
              <w:pStyle w:val="Heading4"/>
            </w:pPr>
            <w:r>
              <w:t>Description</w:t>
            </w:r>
          </w:p>
        </w:tc>
      </w:tr>
      <w:tr w:rsidR="005D4E1B" w:rsidRPr="00C877B5" w:rsidTr="00C877B5">
        <w:trPr>
          <w:trHeight w:val="1701"/>
          <w:jc w:val="center"/>
        </w:trPr>
        <w:tc>
          <w:tcPr>
            <w:tcW w:w="2835" w:type="dxa"/>
          </w:tcPr>
          <w:p w:rsidR="00067C76" w:rsidRPr="00C877B5" w:rsidRDefault="005D4E1B" w:rsidP="00C877B5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Task 1: </w:t>
            </w:r>
            <w:r w:rsidR="00925B3B"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>Quirky Quadrilaterals</w:t>
            </w:r>
          </w:p>
        </w:tc>
        <w:tc>
          <w:tcPr>
            <w:tcW w:w="6520" w:type="dxa"/>
          </w:tcPr>
          <w:p w:rsidR="005D4E1B" w:rsidRPr="00C877B5" w:rsidRDefault="005D4E1B" w:rsidP="00C877B5">
            <w:pPr>
              <w:spacing w:line="276" w:lineRule="auto"/>
              <w:ind w:left="35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>Students</w:t>
            </w:r>
            <w:r w:rsidR="00EB1D6F" w:rsidRPr="00C877B5">
              <w:rPr>
                <w:rFonts w:ascii="Calibri" w:hAnsi="Calibri"/>
                <w:sz w:val="22"/>
                <w:szCs w:val="22"/>
              </w:rPr>
              <w:t xml:space="preserve"> design a flowchart, s</w:t>
            </w:r>
            <w:r w:rsidR="00584F6E" w:rsidRPr="00C877B5">
              <w:rPr>
                <w:rFonts w:ascii="Calibri" w:hAnsi="Calibri"/>
                <w:sz w:val="22"/>
                <w:szCs w:val="22"/>
              </w:rPr>
              <w:t>ummarise the properties of</w:t>
            </w:r>
            <w:r w:rsidR="00EB1D6F" w:rsidRPr="00C877B5">
              <w:rPr>
                <w:rFonts w:ascii="Calibri" w:hAnsi="Calibri"/>
                <w:sz w:val="22"/>
                <w:szCs w:val="22"/>
              </w:rPr>
              <w:t xml:space="preserve">, and construct a Venn diagram for the </w:t>
            </w:r>
            <w:r w:rsidR="00584F6E" w:rsidRPr="00C877B5">
              <w:rPr>
                <w:rFonts w:ascii="Calibri" w:hAnsi="Calibri"/>
                <w:sz w:val="22"/>
                <w:szCs w:val="22"/>
              </w:rPr>
              <w:t>quirky quadrilaterals in this task.</w:t>
            </w:r>
            <w:r w:rsidRPr="00C877B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D4E1B" w:rsidRPr="00C877B5" w:rsidRDefault="005D4E1B" w:rsidP="00C877B5">
            <w:pPr>
              <w:tabs>
                <w:tab w:val="left" w:pos="318"/>
              </w:tabs>
              <w:spacing w:line="276" w:lineRule="auto"/>
              <w:ind w:left="318" w:hanging="283"/>
              <w:rPr>
                <w:rFonts w:ascii="Calibri" w:hAnsi="Calibri"/>
                <w:sz w:val="10"/>
                <w:szCs w:val="22"/>
              </w:rPr>
            </w:pPr>
          </w:p>
          <w:p w:rsidR="005D4E1B" w:rsidRPr="00C877B5" w:rsidRDefault="006C13C3" w:rsidP="00C877B5">
            <w:pPr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>You may like t</w:t>
            </w:r>
            <w:r w:rsidR="00804EC1" w:rsidRPr="00C877B5">
              <w:rPr>
                <w:rFonts w:ascii="Calibri" w:hAnsi="Calibri"/>
                <w:sz w:val="22"/>
                <w:szCs w:val="22"/>
              </w:rPr>
              <w:t xml:space="preserve">o set up a class blog </w:t>
            </w:r>
            <w:r w:rsidRPr="00C877B5">
              <w:rPr>
                <w:rFonts w:ascii="Calibri" w:hAnsi="Calibri"/>
                <w:sz w:val="22"/>
                <w:szCs w:val="22"/>
              </w:rPr>
              <w:t>before you begin. A great place to start is</w:t>
            </w:r>
            <w:r w:rsidR="005F726C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5F726C" w:rsidRPr="005F726C">
                <w:rPr>
                  <w:rStyle w:val="Hyperlink"/>
                  <w:rFonts w:ascii="Calibri" w:hAnsi="Calibri"/>
                  <w:sz w:val="22"/>
                  <w:szCs w:val="22"/>
                </w:rPr>
                <w:t>blogED</w:t>
              </w:r>
              <w:proofErr w:type="spellEnd"/>
            </w:hyperlink>
            <w:r w:rsidR="005F726C">
              <w:rPr>
                <w:rFonts w:ascii="Calibri" w:hAnsi="Calibri"/>
                <w:sz w:val="22"/>
                <w:szCs w:val="22"/>
              </w:rPr>
              <w:t>.</w:t>
            </w:r>
          </w:p>
          <w:p w:rsidR="0047539A" w:rsidRPr="00C877B5" w:rsidRDefault="0047539A" w:rsidP="00C877B5">
            <w:pPr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>Remind students to save their work for use in the e-portfolio.</w:t>
            </w:r>
          </w:p>
        </w:tc>
      </w:tr>
      <w:tr w:rsidR="005D4E1B" w:rsidRPr="00C877B5" w:rsidTr="00C877B5">
        <w:trPr>
          <w:trHeight w:val="1701"/>
          <w:jc w:val="center"/>
        </w:trPr>
        <w:tc>
          <w:tcPr>
            <w:tcW w:w="2835" w:type="dxa"/>
          </w:tcPr>
          <w:p w:rsidR="005D4E1B" w:rsidRPr="00C877B5" w:rsidRDefault="005D4E1B" w:rsidP="004C454F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Task 2: </w:t>
            </w:r>
            <w:r w:rsidR="00C877B5"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Constructing </w:t>
            </w:r>
            <w:r w:rsidR="00BA4C3F"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>kite</w:t>
            </w:r>
            <w:r w:rsidR="00C877B5"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>s</w:t>
            </w:r>
          </w:p>
          <w:p w:rsidR="005D4E1B" w:rsidRPr="00C877B5" w:rsidRDefault="005D4E1B" w:rsidP="00C877B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:rsidR="005D4E1B" w:rsidRPr="00C877B5" w:rsidRDefault="005D4E1B" w:rsidP="00C877B5">
            <w:pPr>
              <w:spacing w:line="276" w:lineRule="auto"/>
              <w:ind w:left="35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 xml:space="preserve">Students </w:t>
            </w:r>
            <w:r w:rsidR="005F241A" w:rsidRPr="00C877B5">
              <w:rPr>
                <w:rFonts w:ascii="Calibri" w:hAnsi="Calibri"/>
                <w:sz w:val="22"/>
                <w:szCs w:val="22"/>
              </w:rPr>
              <w:t>consider geometric properties by constructing a kite in various ways.</w:t>
            </w:r>
            <w:r w:rsidR="00685DE3" w:rsidRPr="00C877B5">
              <w:rPr>
                <w:rFonts w:ascii="Calibri" w:hAnsi="Calibri"/>
                <w:sz w:val="22"/>
                <w:szCs w:val="22"/>
              </w:rPr>
              <w:t xml:space="preserve"> They consider conditions to make the kite non-convex.</w:t>
            </w:r>
          </w:p>
          <w:p w:rsidR="005D4E1B" w:rsidRPr="00C877B5" w:rsidRDefault="005D4E1B" w:rsidP="00C877B5">
            <w:pPr>
              <w:tabs>
                <w:tab w:val="left" w:pos="318"/>
              </w:tabs>
              <w:spacing w:line="276" w:lineRule="auto"/>
              <w:ind w:left="318" w:hanging="283"/>
              <w:rPr>
                <w:rFonts w:ascii="Calibri" w:hAnsi="Calibri"/>
                <w:sz w:val="10"/>
                <w:szCs w:val="22"/>
              </w:rPr>
            </w:pPr>
          </w:p>
          <w:p w:rsidR="005F241A" w:rsidRPr="00C877B5" w:rsidRDefault="006C2A8A" w:rsidP="00C877B5">
            <w:pPr>
              <w:tabs>
                <w:tab w:val="left" w:pos="31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>Cons</w:t>
            </w:r>
            <w:r w:rsidR="00BE4E44" w:rsidRPr="00C877B5">
              <w:rPr>
                <w:rFonts w:ascii="Calibri" w:hAnsi="Calibri"/>
                <w:sz w:val="22"/>
                <w:szCs w:val="22"/>
              </w:rPr>
              <w:t xml:space="preserve">ider expanding the activity to construct </w:t>
            </w:r>
            <w:r w:rsidRPr="00C877B5">
              <w:rPr>
                <w:rFonts w:ascii="Calibri" w:hAnsi="Calibri"/>
                <w:sz w:val="22"/>
                <w:szCs w:val="22"/>
              </w:rPr>
              <w:t>other quadrilaterals.</w:t>
            </w:r>
          </w:p>
          <w:p w:rsidR="005F241A" w:rsidRPr="00C877B5" w:rsidRDefault="005F241A" w:rsidP="00C877B5">
            <w:pPr>
              <w:tabs>
                <w:tab w:val="left" w:pos="318"/>
              </w:tabs>
              <w:spacing w:line="276" w:lineRule="auto"/>
              <w:ind w:left="35"/>
              <w:rPr>
                <w:rFonts w:ascii="Calibri" w:hAnsi="Calibri"/>
                <w:sz w:val="12"/>
                <w:szCs w:val="12"/>
              </w:rPr>
            </w:pPr>
          </w:p>
          <w:p w:rsidR="001A47CB" w:rsidRPr="00C877B5" w:rsidRDefault="005F241A" w:rsidP="00C877B5">
            <w:pPr>
              <w:tabs>
                <w:tab w:val="left" w:pos="318"/>
              </w:tabs>
              <w:spacing w:line="276" w:lineRule="auto"/>
              <w:ind w:left="35"/>
              <w:rPr>
                <w:rFonts w:ascii="Calibri" w:hAnsi="Calibri"/>
                <w:i/>
                <w:sz w:val="22"/>
                <w:szCs w:val="22"/>
              </w:rPr>
            </w:pPr>
            <w:r w:rsidRPr="00C877B5">
              <w:rPr>
                <w:rFonts w:ascii="Calibri" w:hAnsi="Calibri"/>
                <w:i/>
                <w:sz w:val="22"/>
                <w:szCs w:val="22"/>
              </w:rPr>
              <w:t>C</w:t>
            </w:r>
            <w:r w:rsidR="001A47CB" w:rsidRPr="00C877B5">
              <w:rPr>
                <w:rFonts w:ascii="Calibri" w:hAnsi="Calibri"/>
                <w:i/>
                <w:sz w:val="22"/>
                <w:szCs w:val="22"/>
              </w:rPr>
              <w:t>onditions that ensure that the kite is non-conve</w:t>
            </w:r>
            <w:r w:rsidR="007B7DB8" w:rsidRPr="00C877B5">
              <w:rPr>
                <w:rFonts w:ascii="Calibri" w:hAnsi="Calibri"/>
                <w:i/>
                <w:sz w:val="22"/>
                <w:szCs w:val="22"/>
              </w:rPr>
              <w:t>x are</w:t>
            </w:r>
            <w:r w:rsidR="001A47CB" w:rsidRPr="00C877B5">
              <w:rPr>
                <w:rFonts w:ascii="Calibri" w:hAnsi="Calibri"/>
                <w:i/>
                <w:sz w:val="22"/>
                <w:szCs w:val="22"/>
              </w:rPr>
              <w:t>:</w:t>
            </w:r>
          </w:p>
          <w:p w:rsidR="001A47CB" w:rsidRPr="00C877B5" w:rsidRDefault="005F726C" w:rsidP="00C877B5">
            <w:pPr>
              <w:tabs>
                <w:tab w:val="left" w:pos="459"/>
              </w:tabs>
              <w:spacing w:line="276" w:lineRule="auto"/>
              <w:ind w:left="459" w:hanging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K1: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1A47CB" w:rsidRPr="00C877B5">
              <w:rPr>
                <w:rFonts w:ascii="Calibri" w:hAnsi="Calibri"/>
                <w:sz w:val="22"/>
                <w:szCs w:val="22"/>
              </w:rPr>
              <w:t>The centres of the circles are on the same side of the segment that connects their points</w:t>
            </w:r>
            <w:r w:rsidR="007B7DB8" w:rsidRPr="00C877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47CB" w:rsidRPr="00C877B5">
              <w:rPr>
                <w:rFonts w:ascii="Calibri" w:hAnsi="Calibri"/>
                <w:sz w:val="22"/>
                <w:szCs w:val="22"/>
              </w:rPr>
              <w:t>of intersection.</w:t>
            </w:r>
          </w:p>
          <w:p w:rsidR="001A47CB" w:rsidRPr="00C877B5" w:rsidRDefault="005F726C" w:rsidP="00C877B5">
            <w:pPr>
              <w:tabs>
                <w:tab w:val="left" w:pos="459"/>
              </w:tabs>
              <w:spacing w:line="276" w:lineRule="auto"/>
              <w:ind w:left="459" w:hanging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K2: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7B7DB8" w:rsidRPr="00C877B5">
              <w:rPr>
                <w:rFonts w:ascii="Calibri" w:hAnsi="Calibri"/>
                <w:sz w:val="22"/>
                <w:szCs w:val="22"/>
              </w:rPr>
              <w:t>T</w:t>
            </w:r>
            <w:r w:rsidR="001A47CB" w:rsidRPr="00C877B5">
              <w:rPr>
                <w:rFonts w:ascii="Calibri" w:hAnsi="Calibri"/>
                <w:sz w:val="22"/>
                <w:szCs w:val="22"/>
              </w:rPr>
              <w:t>he two points on the perpendicular bisector are on the same side of the segment.</w:t>
            </w:r>
          </w:p>
          <w:p w:rsidR="001A47CB" w:rsidRPr="00C877B5" w:rsidRDefault="005F726C" w:rsidP="00C877B5">
            <w:pPr>
              <w:tabs>
                <w:tab w:val="left" w:pos="459"/>
              </w:tabs>
              <w:spacing w:line="276" w:lineRule="auto"/>
              <w:ind w:left="459" w:hanging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K3: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7B7DB8" w:rsidRPr="00C877B5">
              <w:rPr>
                <w:rFonts w:ascii="Calibri" w:hAnsi="Calibri"/>
                <w:sz w:val="22"/>
                <w:szCs w:val="22"/>
              </w:rPr>
              <w:t>T</w:t>
            </w:r>
            <w:r w:rsidR="001A47CB" w:rsidRPr="00C877B5">
              <w:rPr>
                <w:rFonts w:ascii="Calibri" w:hAnsi="Calibri"/>
                <w:sz w:val="22"/>
                <w:szCs w:val="22"/>
              </w:rPr>
              <w:t>he two isosceles triangles share a common base, but one lies inside the other.</w:t>
            </w:r>
          </w:p>
          <w:p w:rsidR="001A47CB" w:rsidRPr="00C877B5" w:rsidRDefault="005F726C" w:rsidP="00C877B5">
            <w:pPr>
              <w:tabs>
                <w:tab w:val="left" w:pos="459"/>
              </w:tabs>
              <w:spacing w:line="276" w:lineRule="auto"/>
              <w:ind w:left="459" w:hanging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K4: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7B7DB8" w:rsidRPr="00C877B5">
              <w:rPr>
                <w:rFonts w:ascii="Calibri" w:hAnsi="Calibri"/>
                <w:sz w:val="22"/>
                <w:szCs w:val="22"/>
              </w:rPr>
              <w:t>T</w:t>
            </w:r>
            <w:r w:rsidR="001A47CB" w:rsidRPr="00C877B5">
              <w:rPr>
                <w:rFonts w:ascii="Calibri" w:hAnsi="Calibri"/>
                <w:sz w:val="22"/>
                <w:szCs w:val="22"/>
              </w:rPr>
              <w:t>he parallel line intersects the extensions of the sides of the rectangle and not the sides</w:t>
            </w:r>
            <w:r w:rsidR="007B7DB8" w:rsidRPr="00C877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47CB" w:rsidRPr="00C877B5">
              <w:rPr>
                <w:rFonts w:ascii="Calibri" w:hAnsi="Calibri"/>
                <w:sz w:val="22"/>
                <w:szCs w:val="22"/>
              </w:rPr>
              <w:t>themselves.</w:t>
            </w:r>
          </w:p>
          <w:p w:rsidR="005D4E1B" w:rsidRPr="00C877B5" w:rsidRDefault="005F726C" w:rsidP="00C877B5">
            <w:pPr>
              <w:tabs>
                <w:tab w:val="left" w:pos="459"/>
              </w:tabs>
              <w:spacing w:line="276" w:lineRule="auto"/>
              <w:ind w:left="459" w:hanging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K5: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7B7DB8" w:rsidRPr="00C877B5">
              <w:rPr>
                <w:rFonts w:ascii="Calibri" w:hAnsi="Calibri"/>
                <w:sz w:val="22"/>
                <w:szCs w:val="22"/>
              </w:rPr>
              <w:t>T</w:t>
            </w:r>
            <w:r w:rsidR="001A47CB" w:rsidRPr="00C877B5">
              <w:rPr>
                <w:rFonts w:ascii="Calibri" w:hAnsi="Calibri"/>
                <w:sz w:val="22"/>
                <w:szCs w:val="22"/>
              </w:rPr>
              <w:t>he altitude to the reflection side crosses an extension of the side of the triangle and not</w:t>
            </w:r>
            <w:r w:rsidR="007B7DB8" w:rsidRPr="00C877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47CB" w:rsidRPr="00C877B5">
              <w:rPr>
                <w:rFonts w:ascii="Calibri" w:hAnsi="Calibri"/>
                <w:sz w:val="22"/>
                <w:szCs w:val="22"/>
              </w:rPr>
              <w:t>the side itself.</w:t>
            </w:r>
            <w:r w:rsidR="005D4E1B" w:rsidRPr="00C877B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D4E1B" w:rsidRPr="00C877B5" w:rsidTr="00C877B5">
        <w:trPr>
          <w:trHeight w:val="180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1B" w:rsidRPr="00C877B5" w:rsidRDefault="00BA4C3F" w:rsidP="00C877B5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lastRenderedPageBreak/>
              <w:t xml:space="preserve">Task 3: </w:t>
            </w:r>
            <w:r w:rsidR="000C6D8C"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The </w:t>
            </w:r>
            <w:r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>Euler segment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27" w:rsidRPr="00C877B5" w:rsidRDefault="005D4E1B" w:rsidP="00C877B5">
            <w:pPr>
              <w:spacing w:line="276" w:lineRule="auto"/>
              <w:ind w:left="35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 xml:space="preserve">Students </w:t>
            </w:r>
            <w:r w:rsidR="009733D7" w:rsidRPr="00C877B5">
              <w:rPr>
                <w:rFonts w:ascii="Calibri" w:hAnsi="Calibri"/>
                <w:sz w:val="22"/>
                <w:szCs w:val="22"/>
              </w:rPr>
              <w:t>construct an Euler segment in GeoGebra and investigate some of its features.</w:t>
            </w:r>
            <w:r w:rsidR="00E41A27" w:rsidRPr="00C877B5">
              <w:rPr>
                <w:rFonts w:ascii="Calibri" w:hAnsi="Calibri"/>
                <w:sz w:val="22"/>
                <w:szCs w:val="22"/>
              </w:rPr>
              <w:t xml:space="preserve"> They can then design an applet for </w:t>
            </w:r>
            <w:r w:rsidR="00E41A27" w:rsidRPr="00C877B5">
              <w:rPr>
                <w:rFonts w:ascii="Calibri" w:hAnsi="Calibri"/>
                <w:i/>
                <w:sz w:val="22"/>
                <w:szCs w:val="22"/>
              </w:rPr>
              <w:t>incentre</w:t>
            </w:r>
            <w:r w:rsidR="00E41A27" w:rsidRPr="00C877B5">
              <w:rPr>
                <w:rFonts w:ascii="Calibri" w:hAnsi="Calibri"/>
                <w:sz w:val="22"/>
                <w:szCs w:val="22"/>
              </w:rPr>
              <w:t>.</w:t>
            </w:r>
          </w:p>
          <w:p w:rsidR="00E41A27" w:rsidRPr="00C877B5" w:rsidRDefault="00E41A27" w:rsidP="00C877B5">
            <w:pPr>
              <w:spacing w:line="276" w:lineRule="auto"/>
              <w:ind w:left="35"/>
              <w:rPr>
                <w:rFonts w:ascii="Calibri" w:hAnsi="Calibri"/>
                <w:sz w:val="12"/>
                <w:szCs w:val="16"/>
              </w:rPr>
            </w:pPr>
          </w:p>
          <w:p w:rsidR="005D4E1B" w:rsidRPr="00C877B5" w:rsidRDefault="00FB12EB" w:rsidP="00C877B5">
            <w:pPr>
              <w:spacing w:line="276" w:lineRule="auto"/>
              <w:ind w:left="35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i/>
                <w:sz w:val="22"/>
                <w:szCs w:val="22"/>
              </w:rPr>
              <w:t xml:space="preserve">Responses </w:t>
            </w:r>
            <w:r w:rsidR="008B57F4" w:rsidRPr="00C877B5">
              <w:rPr>
                <w:rFonts w:ascii="Calibri" w:hAnsi="Calibri"/>
                <w:i/>
                <w:sz w:val="22"/>
                <w:szCs w:val="22"/>
              </w:rPr>
              <w:t xml:space="preserve">for the investigation </w:t>
            </w:r>
            <w:r w:rsidRPr="00C877B5">
              <w:rPr>
                <w:rFonts w:ascii="Calibri" w:hAnsi="Calibri"/>
                <w:i/>
                <w:sz w:val="22"/>
                <w:szCs w:val="22"/>
              </w:rPr>
              <w:t>are</w:t>
            </w:r>
            <w:r w:rsidRPr="00C877B5">
              <w:rPr>
                <w:rFonts w:ascii="Calibri" w:hAnsi="Calibri"/>
                <w:sz w:val="22"/>
                <w:szCs w:val="22"/>
              </w:rPr>
              <w:t>:</w:t>
            </w:r>
          </w:p>
          <w:p w:rsidR="005D4E1B" w:rsidRPr="00C877B5" w:rsidRDefault="00FB12EB" w:rsidP="00C877B5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>Both can appear outside the triangle.</w:t>
            </w:r>
            <w:r w:rsidR="008339C0" w:rsidRPr="00C877B5">
              <w:rPr>
                <w:rFonts w:ascii="Calibri" w:hAnsi="Calibri"/>
                <w:sz w:val="22"/>
                <w:szCs w:val="22"/>
              </w:rPr>
              <w:t xml:space="preserve"> Note that the circumcentre only </w:t>
            </w:r>
            <w:r w:rsidR="008339C0" w:rsidRPr="00C877B5">
              <w:rPr>
                <w:rFonts w:ascii="Calibri" w:hAnsi="Calibri"/>
                <w:i/>
                <w:sz w:val="22"/>
                <w:szCs w:val="22"/>
              </w:rPr>
              <w:t xml:space="preserve">leaves </w:t>
            </w:r>
            <w:r w:rsidR="008339C0" w:rsidRPr="00C877B5">
              <w:rPr>
                <w:rFonts w:ascii="Calibri" w:hAnsi="Calibri"/>
                <w:sz w:val="22"/>
                <w:szCs w:val="22"/>
              </w:rPr>
              <w:t>via a vertex and the orthocentre through the midpoints.</w:t>
            </w:r>
            <w:r w:rsidR="00AD5012" w:rsidRPr="00C877B5">
              <w:rPr>
                <w:rFonts w:ascii="Calibri" w:hAnsi="Calibri"/>
                <w:sz w:val="22"/>
                <w:szCs w:val="22"/>
              </w:rPr>
              <w:t xml:space="preserve"> As a pair, they are either on the inside or outside together.</w:t>
            </w:r>
          </w:p>
          <w:p w:rsidR="005F726C" w:rsidRDefault="00FB12EB" w:rsidP="00C877B5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 xml:space="preserve">When </w:t>
            </w:r>
            <w:r w:rsidR="005F726C">
              <w:rPr>
                <w:rFonts w:ascii="Calibri" w:hAnsi="Calibri"/>
                <w:sz w:val="22"/>
                <w:szCs w:val="22"/>
              </w:rPr>
              <w:t>equilateral.</w:t>
            </w:r>
          </w:p>
          <w:p w:rsidR="00FB12EB" w:rsidRPr="00C877B5" w:rsidRDefault="00FB12EB" w:rsidP="00C877B5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>W</w:t>
            </w:r>
            <w:r w:rsidR="00280487" w:rsidRPr="00C877B5">
              <w:rPr>
                <w:rFonts w:ascii="Calibri" w:hAnsi="Calibri"/>
                <w:sz w:val="22"/>
                <w:szCs w:val="22"/>
              </w:rPr>
              <w:t xml:space="preserve">hen </w:t>
            </w:r>
            <w:r w:rsidRPr="00C877B5">
              <w:rPr>
                <w:rFonts w:ascii="Calibri" w:hAnsi="Calibri"/>
                <w:sz w:val="22"/>
                <w:szCs w:val="22"/>
              </w:rPr>
              <w:t>isosceles.</w:t>
            </w:r>
          </w:p>
          <w:p w:rsidR="005F726C" w:rsidRDefault="00FB12EB" w:rsidP="00C877B5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>1:2 or 1/3: 2/3.</w:t>
            </w:r>
          </w:p>
          <w:p w:rsidR="00FB12EB" w:rsidRPr="00C877B5" w:rsidRDefault="00FB12EB" w:rsidP="00C877B5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>Yes.</w:t>
            </w:r>
          </w:p>
          <w:p w:rsidR="0075592D" w:rsidRPr="00C877B5" w:rsidRDefault="0075592D" w:rsidP="00C877B5">
            <w:pPr>
              <w:spacing w:line="276" w:lineRule="auto"/>
              <w:rPr>
                <w:rFonts w:ascii="Calibri" w:hAnsi="Calibri"/>
                <w:sz w:val="8"/>
                <w:szCs w:val="8"/>
              </w:rPr>
            </w:pPr>
          </w:p>
          <w:p w:rsidR="0075592D" w:rsidRPr="00C877B5" w:rsidRDefault="0075592D" w:rsidP="00C877B5">
            <w:pPr>
              <w:spacing w:line="276" w:lineRule="auto"/>
              <w:ind w:left="35"/>
              <w:rPr>
                <w:rFonts w:ascii="Calibri" w:hAnsi="Calibri"/>
                <w:i/>
                <w:sz w:val="22"/>
                <w:szCs w:val="22"/>
              </w:rPr>
            </w:pPr>
            <w:r w:rsidRPr="00C877B5">
              <w:rPr>
                <w:rFonts w:ascii="Calibri" w:hAnsi="Calibri"/>
                <w:i/>
                <w:sz w:val="22"/>
                <w:szCs w:val="22"/>
              </w:rPr>
              <w:t>Extension task:</w:t>
            </w:r>
          </w:p>
          <w:p w:rsidR="0075592D" w:rsidRPr="00C877B5" w:rsidRDefault="0075592D" w:rsidP="00C877B5">
            <w:pPr>
              <w:spacing w:line="276" w:lineRule="auto"/>
              <w:ind w:left="35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 xml:space="preserve">Students could use the </w:t>
            </w:r>
            <w:r w:rsidR="0076179A" w:rsidRPr="00C877B5">
              <w:rPr>
                <w:rFonts w:ascii="Calibri" w:hAnsi="Calibri"/>
                <w:sz w:val="22"/>
                <w:szCs w:val="22"/>
              </w:rPr>
              <w:t>‘</w:t>
            </w:r>
            <w:r w:rsidRPr="00C877B5">
              <w:rPr>
                <w:rFonts w:ascii="Calibri" w:hAnsi="Calibri"/>
                <w:i/>
                <w:sz w:val="22"/>
                <w:szCs w:val="22"/>
              </w:rPr>
              <w:t>circle with centre through point</w:t>
            </w:r>
            <w:r w:rsidR="0076179A" w:rsidRPr="00C877B5">
              <w:rPr>
                <w:rFonts w:ascii="Calibri" w:hAnsi="Calibri"/>
                <w:i/>
                <w:sz w:val="22"/>
                <w:szCs w:val="22"/>
              </w:rPr>
              <w:t>’</w:t>
            </w:r>
            <w:r w:rsidR="0076179A" w:rsidRPr="00C877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77B5">
              <w:rPr>
                <w:rFonts w:ascii="Calibri" w:hAnsi="Calibri"/>
                <w:sz w:val="22"/>
                <w:szCs w:val="22"/>
              </w:rPr>
              <w:t xml:space="preserve">to show the </w:t>
            </w:r>
            <w:r w:rsidRPr="00C877B5">
              <w:rPr>
                <w:rFonts w:ascii="Calibri" w:hAnsi="Calibri"/>
                <w:b/>
                <w:sz w:val="22"/>
                <w:szCs w:val="22"/>
              </w:rPr>
              <w:t xml:space="preserve">incircle. </w:t>
            </w:r>
            <w:r w:rsidRPr="00C877B5">
              <w:rPr>
                <w:rFonts w:ascii="Calibri" w:hAnsi="Calibri"/>
                <w:i/>
                <w:sz w:val="22"/>
                <w:szCs w:val="22"/>
              </w:rPr>
              <w:t>Consider</w:t>
            </w:r>
            <w:r w:rsidR="0076179A" w:rsidRPr="00C877B5">
              <w:rPr>
                <w:rFonts w:ascii="Calibri" w:hAnsi="Calibri"/>
                <w:i/>
                <w:sz w:val="22"/>
                <w:szCs w:val="22"/>
              </w:rPr>
              <w:t xml:space="preserve"> who needs to know</w:t>
            </w:r>
            <w:r w:rsidR="000A2E50" w:rsidRPr="00C877B5">
              <w:rPr>
                <w:rFonts w:ascii="Calibri" w:hAnsi="Calibri"/>
                <w:sz w:val="22"/>
                <w:szCs w:val="22"/>
              </w:rPr>
              <w:t xml:space="preserve"> – eg </w:t>
            </w:r>
            <w:r w:rsidRPr="00C877B5">
              <w:rPr>
                <w:rFonts w:ascii="Calibri" w:hAnsi="Calibri"/>
                <w:sz w:val="22"/>
                <w:szCs w:val="22"/>
              </w:rPr>
              <w:t>Hang gliders</w:t>
            </w:r>
            <w:r w:rsidR="000A2E50" w:rsidRPr="00C877B5">
              <w:rPr>
                <w:rFonts w:ascii="Calibri" w:hAnsi="Calibri"/>
                <w:sz w:val="22"/>
                <w:szCs w:val="22"/>
              </w:rPr>
              <w:t>, etc</w:t>
            </w:r>
          </w:p>
        </w:tc>
      </w:tr>
      <w:tr w:rsidR="007A219D" w:rsidRPr="00C877B5" w:rsidTr="005F726C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9D" w:rsidRPr="00C877B5" w:rsidRDefault="007A219D" w:rsidP="00C877B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Task 4: </w:t>
            </w:r>
            <w:r w:rsidR="00C877B5"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Create an </w:t>
            </w:r>
            <w:r w:rsidRPr="00C877B5">
              <w:rPr>
                <w:rFonts w:ascii="Calibri" w:hAnsi="Calibri"/>
                <w:b/>
                <w:sz w:val="22"/>
                <w:szCs w:val="22"/>
                <w:u w:val="single"/>
              </w:rPr>
              <w:t>e-portfolio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9D" w:rsidRPr="00C877B5" w:rsidRDefault="007A219D" w:rsidP="00C877B5">
            <w:pPr>
              <w:spacing w:line="276" w:lineRule="auto"/>
              <w:ind w:left="35"/>
              <w:rPr>
                <w:rFonts w:ascii="Calibri" w:hAnsi="Calibri"/>
                <w:sz w:val="22"/>
                <w:szCs w:val="22"/>
              </w:rPr>
            </w:pPr>
            <w:r w:rsidRPr="00C877B5">
              <w:rPr>
                <w:rFonts w:ascii="Calibri" w:hAnsi="Calibri"/>
                <w:sz w:val="22"/>
                <w:szCs w:val="22"/>
              </w:rPr>
              <w:t xml:space="preserve">Students construct an </w:t>
            </w:r>
            <w:r w:rsidR="00170AA6" w:rsidRPr="00C877B5">
              <w:rPr>
                <w:rFonts w:ascii="Calibri" w:hAnsi="Calibri"/>
                <w:sz w:val="22"/>
                <w:szCs w:val="22"/>
              </w:rPr>
              <w:t>e-portfolio using Acrobat Pro 9 to collate their work and demonstrate their understanding</w:t>
            </w:r>
            <w:r w:rsidR="00245F58" w:rsidRPr="00C877B5">
              <w:rPr>
                <w:rFonts w:ascii="Calibri" w:hAnsi="Calibri"/>
                <w:sz w:val="22"/>
                <w:szCs w:val="22"/>
              </w:rPr>
              <w:t xml:space="preserve"> of geometric properties</w:t>
            </w:r>
            <w:r w:rsidR="00170AA6" w:rsidRPr="00C877B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1A7153" w:rsidRPr="00C877B5" w:rsidRDefault="009F6B8E" w:rsidP="001A7153">
      <w:pPr>
        <w:pStyle w:val="Heading3"/>
        <w:rPr>
          <w:rFonts w:ascii="Calibri" w:hAnsi="Calibri"/>
        </w:rPr>
      </w:pPr>
      <w:r w:rsidRPr="00C877B5">
        <w:rPr>
          <w:rFonts w:ascii="Calibri" w:hAnsi="Calibri"/>
        </w:rPr>
        <w:t>Quality T</w:t>
      </w:r>
      <w:r w:rsidR="001A7153" w:rsidRPr="00C877B5">
        <w:rPr>
          <w:rFonts w:ascii="Calibri" w:hAnsi="Calibri"/>
        </w:rPr>
        <w:t xml:space="preserve">eaching </w:t>
      </w:r>
      <w:r w:rsidRPr="00C877B5">
        <w:rPr>
          <w:rFonts w:ascii="Calibri" w:hAnsi="Calibri"/>
        </w:rPr>
        <w:t>F</w:t>
      </w:r>
      <w:r w:rsidR="001A7153" w:rsidRPr="00C877B5">
        <w:rPr>
          <w:rFonts w:ascii="Calibri" w:hAnsi="Calibri"/>
        </w:rPr>
        <w:t xml:space="preserve">ramework </w:t>
      </w:r>
    </w:p>
    <w:p w:rsidR="005D4E1B" w:rsidRPr="00C877B5" w:rsidRDefault="005D4E1B" w:rsidP="005D4E1B">
      <w:pPr>
        <w:tabs>
          <w:tab w:val="center" w:pos="5102"/>
        </w:tabs>
        <w:rPr>
          <w:rFonts w:ascii="Calibri" w:hAnsi="Calibri"/>
          <w:szCs w:val="24"/>
        </w:rPr>
      </w:pPr>
      <w:r w:rsidRPr="00C877B5">
        <w:rPr>
          <w:rFonts w:ascii="Calibri" w:hAnsi="Calibri"/>
          <w:szCs w:val="24"/>
        </w:rPr>
        <w:t>This resource has been developed to support pedagogy and improve student outcomes based around the NSW Quality T</w:t>
      </w:r>
      <w:r w:rsidR="009F6B8E" w:rsidRPr="00C877B5">
        <w:rPr>
          <w:rFonts w:ascii="Calibri" w:hAnsi="Calibri"/>
          <w:szCs w:val="24"/>
        </w:rPr>
        <w:t>eaching F</w:t>
      </w:r>
      <w:r w:rsidRPr="00C877B5">
        <w:rPr>
          <w:rFonts w:ascii="Calibri" w:hAnsi="Calibri"/>
          <w:szCs w:val="24"/>
        </w:rPr>
        <w:t>ramework, with particular focus on the following elements:</w:t>
      </w:r>
    </w:p>
    <w:p w:rsidR="004C454F" w:rsidRPr="00EF68D0" w:rsidRDefault="004C454F" w:rsidP="00EF68D0">
      <w:pPr>
        <w:tabs>
          <w:tab w:val="center" w:pos="5102"/>
        </w:tabs>
        <w:rPr>
          <w:rFonts w:ascii="Calibri" w:eastAsia="Calibri" w:hAnsi="Calibri"/>
          <w:b/>
          <w:color w:val="31849B"/>
          <w:sz w:val="22"/>
          <w:szCs w:val="28"/>
        </w:rPr>
      </w:pP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  <w:tblCaption w:val="Table outlining the domains of the Quality Teaching framework that may be addressed by this resource."/>
      </w:tblPr>
      <w:tblGrid>
        <w:gridCol w:w="3118"/>
        <w:gridCol w:w="3119"/>
        <w:gridCol w:w="3119"/>
      </w:tblGrid>
      <w:tr w:rsidR="00EF68D0" w:rsidTr="00EF68D0">
        <w:trPr>
          <w:tblHeader/>
        </w:trPr>
        <w:tc>
          <w:tcPr>
            <w:tcW w:w="3118" w:type="dxa"/>
          </w:tcPr>
          <w:p w:rsidR="00EF68D0" w:rsidRDefault="00EF68D0" w:rsidP="00EF68D0">
            <w:pPr>
              <w:pStyle w:val="Heading4"/>
            </w:pPr>
            <w:r>
              <w:t>Intellectual quality</w:t>
            </w:r>
          </w:p>
        </w:tc>
        <w:tc>
          <w:tcPr>
            <w:tcW w:w="3119" w:type="dxa"/>
          </w:tcPr>
          <w:p w:rsidR="00EF68D0" w:rsidRDefault="00EF68D0" w:rsidP="00EF68D0">
            <w:pPr>
              <w:pStyle w:val="Heading4"/>
            </w:pPr>
            <w:r>
              <w:t>Quality learning environment</w:t>
            </w:r>
          </w:p>
        </w:tc>
        <w:tc>
          <w:tcPr>
            <w:tcW w:w="3119" w:type="dxa"/>
          </w:tcPr>
          <w:p w:rsidR="00EF68D0" w:rsidRDefault="00EF68D0" w:rsidP="00EF68D0">
            <w:pPr>
              <w:pStyle w:val="Heading4"/>
            </w:pPr>
            <w:r>
              <w:t>Significance</w:t>
            </w:r>
          </w:p>
        </w:tc>
      </w:tr>
      <w:tr w:rsidR="00EF68D0" w:rsidTr="00EF68D0">
        <w:tc>
          <w:tcPr>
            <w:tcW w:w="3118" w:type="dxa"/>
          </w:tcPr>
          <w:p w:rsidR="00EF68D0" w:rsidRDefault="00EF68D0" w:rsidP="00BE4E44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 – Higher-order thinking</w:t>
            </w:r>
          </w:p>
          <w:p w:rsidR="00EF68D0" w:rsidRDefault="00EF68D0" w:rsidP="00BE4E44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 – Metalanguage</w:t>
            </w:r>
          </w:p>
          <w:p w:rsidR="00EF68D0" w:rsidRDefault="00EF68D0" w:rsidP="00BE4E44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 – Substantive communication</w:t>
            </w:r>
          </w:p>
        </w:tc>
        <w:tc>
          <w:tcPr>
            <w:tcW w:w="3119" w:type="dxa"/>
          </w:tcPr>
          <w:p w:rsidR="00EF68D0" w:rsidRDefault="00EF68D0" w:rsidP="00BE4E44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 – Explicit quality criteria</w:t>
            </w:r>
          </w:p>
          <w:p w:rsidR="00EF68D0" w:rsidRDefault="00EF68D0" w:rsidP="00BE4E44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 – High expectations</w:t>
            </w:r>
          </w:p>
          <w:p w:rsidR="00EF68D0" w:rsidRDefault="00EF68D0" w:rsidP="00BE4E44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 – Students’ self-regulation</w:t>
            </w:r>
          </w:p>
        </w:tc>
        <w:tc>
          <w:tcPr>
            <w:tcW w:w="3119" w:type="dxa"/>
          </w:tcPr>
          <w:p w:rsidR="00EF68D0" w:rsidRDefault="00EF68D0" w:rsidP="00EF68D0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 – Narrative</w:t>
            </w:r>
          </w:p>
        </w:tc>
      </w:tr>
    </w:tbl>
    <w:p w:rsidR="005F726C" w:rsidRPr="00C877B5" w:rsidRDefault="005F726C" w:rsidP="00163B06">
      <w:pPr>
        <w:spacing w:line="240" w:lineRule="auto"/>
        <w:rPr>
          <w:rFonts w:ascii="Calibri" w:hAnsi="Calibri"/>
          <w:sz w:val="2"/>
        </w:rPr>
      </w:pPr>
      <w:bookmarkStart w:id="0" w:name="_GoBack"/>
      <w:bookmarkEnd w:id="0"/>
    </w:p>
    <w:sectPr w:rsidR="005F726C" w:rsidRPr="00C877B5" w:rsidSect="004C454F">
      <w:headerReference w:type="even" r:id="rId10"/>
      <w:headerReference w:type="default" r:id="rId11"/>
      <w:footerReference w:type="even" r:id="rId12"/>
      <w:footerReference w:type="default" r:id="rId13"/>
      <w:pgSz w:w="11909" w:h="16834" w:code="9"/>
      <w:pgMar w:top="1134" w:right="1701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1C" w:rsidRDefault="006C4B1C">
      <w:pPr>
        <w:spacing w:line="240" w:lineRule="auto"/>
      </w:pPr>
      <w:r>
        <w:separator/>
      </w:r>
    </w:p>
  </w:endnote>
  <w:endnote w:type="continuationSeparator" w:id="0">
    <w:p w:rsidR="006C4B1C" w:rsidRDefault="006C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74" w:rsidRDefault="000A4474">
    <w:pPr>
      <w:pStyle w:val="Footer"/>
      <w:rPr>
        <w:rStyle w:val="PageNumber"/>
      </w:rPr>
    </w:pPr>
    <w:r>
      <w:rPr>
        <w:rStyle w:val="PageNumber"/>
      </w:rPr>
      <w:pgNum/>
    </w:r>
    <w:r>
      <w:rPr>
        <w:rStyle w:val="PageNumber"/>
      </w:rPr>
      <w:tab/>
    </w:r>
    <w:r w:rsidR="00EF68D0" w:rsidRPr="00E94EE4">
      <w:rPr>
        <w:rStyle w:val="PageNumber"/>
        <w:noProof/>
        <w:lang w:eastAsia="en-AU"/>
      </w:rPr>
      <w:drawing>
        <wp:inline distT="0" distB="0" distL="0" distR="0">
          <wp:extent cx="509905" cy="176530"/>
          <wp:effectExtent l="0" t="0" r="0" b="0"/>
          <wp:docPr id="2" name="Picture 2" descr="neals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als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4474" w:rsidRPr="00740FA3" w:rsidRDefault="000A4474">
    <w:pPr>
      <w:pStyle w:val="Projectnumberinfo"/>
      <w:rPr>
        <w:b w:val="0"/>
        <w:bCs/>
        <w:szCs w:val="12"/>
      </w:rPr>
    </w:pPr>
    <w:r>
      <w:tab/>
    </w:r>
    <w:r>
      <w:rPr>
        <w:rStyle w:val="PageNumber"/>
        <w:b w:val="0"/>
        <w:bCs/>
        <w:szCs w:val="12"/>
      </w:rPr>
      <w:t>© NSW DET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74" w:rsidRPr="00C877B5" w:rsidRDefault="000A4474" w:rsidP="009F6B8E">
    <w:pPr>
      <w:pStyle w:val="Footer"/>
      <w:tabs>
        <w:tab w:val="clear" w:pos="7371"/>
        <w:tab w:val="right" w:pos="8789"/>
      </w:tabs>
      <w:spacing w:line="180" w:lineRule="atLeast"/>
      <w:ind w:left="0"/>
      <w:rPr>
        <w:rStyle w:val="PageNumber"/>
        <w:rFonts w:ascii="Calibri" w:hAnsi="Calibri" w:cs="Calibri"/>
        <w:szCs w:val="12"/>
      </w:rPr>
    </w:pPr>
    <w:r w:rsidRPr="00C877B5">
      <w:rPr>
        <w:rStyle w:val="PageNumber"/>
        <w:rFonts w:ascii="Calibri" w:hAnsi="Calibri" w:cs="Calibri"/>
        <w:szCs w:val="12"/>
      </w:rPr>
      <w:t xml:space="preserve">© </w:t>
    </w:r>
    <w:r w:rsidR="00C877B5" w:rsidRPr="00C877B5">
      <w:rPr>
        <w:rStyle w:val="PageNumber"/>
        <w:rFonts w:ascii="Calibri" w:hAnsi="Calibri" w:cs="Calibri"/>
        <w:szCs w:val="12"/>
      </w:rPr>
      <w:t xml:space="preserve">State of </w:t>
    </w:r>
    <w:r w:rsidRPr="00C877B5">
      <w:rPr>
        <w:rStyle w:val="PageNumber"/>
        <w:rFonts w:ascii="Calibri" w:hAnsi="Calibri" w:cs="Calibri"/>
        <w:szCs w:val="12"/>
      </w:rPr>
      <w:t>NSW</w:t>
    </w:r>
    <w:r w:rsidR="00C877B5" w:rsidRPr="00C877B5">
      <w:rPr>
        <w:rStyle w:val="PageNumber"/>
        <w:rFonts w:ascii="Calibri" w:hAnsi="Calibri" w:cs="Calibri"/>
        <w:szCs w:val="12"/>
      </w:rPr>
      <w:t>, Department of Education, 2018</w:t>
    </w:r>
    <w:r w:rsidR="00C877B5" w:rsidRPr="00C877B5">
      <w:rPr>
        <w:rStyle w:val="PageNumber"/>
        <w:rFonts w:ascii="Calibri" w:hAnsi="Calibri" w:cs="Calibri"/>
        <w:szCs w:val="12"/>
      </w:rPr>
      <w:tab/>
    </w:r>
    <w:r w:rsidR="00C877B5" w:rsidRPr="00C877B5">
      <w:rPr>
        <w:rStyle w:val="PageNumber"/>
        <w:rFonts w:ascii="Calibri" w:hAnsi="Calibri" w:cs="Calibri"/>
        <w:szCs w:val="12"/>
      </w:rPr>
      <w:fldChar w:fldCharType="begin"/>
    </w:r>
    <w:r w:rsidR="00C877B5" w:rsidRPr="00C877B5">
      <w:rPr>
        <w:rStyle w:val="PageNumber"/>
        <w:rFonts w:ascii="Calibri" w:hAnsi="Calibri" w:cs="Calibri"/>
        <w:szCs w:val="12"/>
      </w:rPr>
      <w:instrText xml:space="preserve"> PAGE   \* MERGEFORMAT </w:instrText>
    </w:r>
    <w:r w:rsidR="00C877B5" w:rsidRPr="00C877B5">
      <w:rPr>
        <w:rStyle w:val="PageNumber"/>
        <w:rFonts w:ascii="Calibri" w:hAnsi="Calibri" w:cs="Calibri"/>
        <w:szCs w:val="12"/>
      </w:rPr>
      <w:fldChar w:fldCharType="separate"/>
    </w:r>
    <w:r w:rsidR="00163B06">
      <w:rPr>
        <w:rStyle w:val="PageNumber"/>
        <w:rFonts w:ascii="Calibri" w:hAnsi="Calibri" w:cs="Calibri"/>
        <w:noProof/>
        <w:szCs w:val="12"/>
      </w:rPr>
      <w:t>1</w:t>
    </w:r>
    <w:r w:rsidR="00C877B5" w:rsidRPr="00C877B5">
      <w:rPr>
        <w:rStyle w:val="PageNumber"/>
        <w:rFonts w:ascii="Calibri" w:hAnsi="Calibri" w:cs="Calibri"/>
        <w:noProof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1C" w:rsidRDefault="006C4B1C">
      <w:pPr>
        <w:spacing w:line="240" w:lineRule="auto"/>
      </w:pPr>
      <w:r>
        <w:separator/>
      </w:r>
    </w:p>
  </w:footnote>
  <w:footnote w:type="continuationSeparator" w:id="0">
    <w:p w:rsidR="006C4B1C" w:rsidRDefault="006C4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74" w:rsidRDefault="000A447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74" w:rsidRDefault="000A4474" w:rsidP="004C454F">
    <w:pPr>
      <w:pStyle w:val="Header"/>
      <w:tabs>
        <w:tab w:val="left" w:pos="856"/>
      </w:tabs>
      <w:ind w:left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7A70"/>
    <w:multiLevelType w:val="hybridMultilevel"/>
    <w:tmpl w:val="8BEEC1A2"/>
    <w:lvl w:ilvl="0" w:tplc="9AE024D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207D0D1F"/>
    <w:multiLevelType w:val="hybridMultilevel"/>
    <w:tmpl w:val="379CBCE4"/>
    <w:lvl w:ilvl="0" w:tplc="0C09000F">
      <w:start w:val="1"/>
      <w:numFmt w:val="decimal"/>
      <w:lvlText w:val="%1."/>
      <w:lvlJc w:val="left"/>
      <w:pPr>
        <w:ind w:left="395" w:hanging="360"/>
      </w:p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39DB410E"/>
    <w:multiLevelType w:val="hybridMultilevel"/>
    <w:tmpl w:val="CDF85D8A"/>
    <w:lvl w:ilvl="0" w:tplc="D21620C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5" w:hanging="360"/>
      </w:pPr>
    </w:lvl>
    <w:lvl w:ilvl="2" w:tplc="0C09001B" w:tentative="1">
      <w:start w:val="1"/>
      <w:numFmt w:val="lowerRoman"/>
      <w:lvlText w:val="%3."/>
      <w:lvlJc w:val="right"/>
      <w:pPr>
        <w:ind w:left="2195" w:hanging="180"/>
      </w:pPr>
    </w:lvl>
    <w:lvl w:ilvl="3" w:tplc="0C09000F" w:tentative="1">
      <w:start w:val="1"/>
      <w:numFmt w:val="decimal"/>
      <w:lvlText w:val="%4."/>
      <w:lvlJc w:val="left"/>
      <w:pPr>
        <w:ind w:left="2915" w:hanging="360"/>
      </w:pPr>
    </w:lvl>
    <w:lvl w:ilvl="4" w:tplc="0C090019" w:tentative="1">
      <w:start w:val="1"/>
      <w:numFmt w:val="lowerLetter"/>
      <w:lvlText w:val="%5."/>
      <w:lvlJc w:val="left"/>
      <w:pPr>
        <w:ind w:left="3635" w:hanging="360"/>
      </w:pPr>
    </w:lvl>
    <w:lvl w:ilvl="5" w:tplc="0C09001B" w:tentative="1">
      <w:start w:val="1"/>
      <w:numFmt w:val="lowerRoman"/>
      <w:lvlText w:val="%6."/>
      <w:lvlJc w:val="right"/>
      <w:pPr>
        <w:ind w:left="4355" w:hanging="180"/>
      </w:pPr>
    </w:lvl>
    <w:lvl w:ilvl="6" w:tplc="0C09000F" w:tentative="1">
      <w:start w:val="1"/>
      <w:numFmt w:val="decimal"/>
      <w:lvlText w:val="%7."/>
      <w:lvlJc w:val="left"/>
      <w:pPr>
        <w:ind w:left="5075" w:hanging="360"/>
      </w:pPr>
    </w:lvl>
    <w:lvl w:ilvl="7" w:tplc="0C090019" w:tentative="1">
      <w:start w:val="1"/>
      <w:numFmt w:val="lowerLetter"/>
      <w:lvlText w:val="%8."/>
      <w:lvlJc w:val="left"/>
      <w:pPr>
        <w:ind w:left="5795" w:hanging="360"/>
      </w:pPr>
    </w:lvl>
    <w:lvl w:ilvl="8" w:tplc="0C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2AF7036"/>
    <w:multiLevelType w:val="hybridMultilevel"/>
    <w:tmpl w:val="0ED210AE"/>
    <w:lvl w:ilvl="0" w:tplc="2138C1F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5E3A1648"/>
    <w:multiLevelType w:val="hybridMultilevel"/>
    <w:tmpl w:val="8BEEC1A2"/>
    <w:lvl w:ilvl="0" w:tplc="9AE024D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666A2C4A"/>
    <w:multiLevelType w:val="hybridMultilevel"/>
    <w:tmpl w:val="118437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103E7"/>
    <w:multiLevelType w:val="hybridMultilevel"/>
    <w:tmpl w:val="A9BC305A"/>
    <w:lvl w:ilvl="0" w:tplc="0C090017">
      <w:start w:val="1"/>
      <w:numFmt w:val="lowerLetter"/>
      <w:lvlText w:val="%1)"/>
      <w:lvlJc w:val="left"/>
      <w:pPr>
        <w:ind w:left="678" w:hanging="360"/>
      </w:pPr>
    </w:lvl>
    <w:lvl w:ilvl="1" w:tplc="0C090019" w:tentative="1">
      <w:start w:val="1"/>
      <w:numFmt w:val="lowerLetter"/>
      <w:lvlText w:val="%2."/>
      <w:lvlJc w:val="left"/>
      <w:pPr>
        <w:ind w:left="1398" w:hanging="360"/>
      </w:pPr>
    </w:lvl>
    <w:lvl w:ilvl="2" w:tplc="0C09001B" w:tentative="1">
      <w:start w:val="1"/>
      <w:numFmt w:val="lowerRoman"/>
      <w:lvlText w:val="%3."/>
      <w:lvlJc w:val="right"/>
      <w:pPr>
        <w:ind w:left="2118" w:hanging="180"/>
      </w:pPr>
    </w:lvl>
    <w:lvl w:ilvl="3" w:tplc="0C09000F" w:tentative="1">
      <w:start w:val="1"/>
      <w:numFmt w:val="decimal"/>
      <w:lvlText w:val="%4."/>
      <w:lvlJc w:val="left"/>
      <w:pPr>
        <w:ind w:left="2838" w:hanging="360"/>
      </w:pPr>
    </w:lvl>
    <w:lvl w:ilvl="4" w:tplc="0C090019" w:tentative="1">
      <w:start w:val="1"/>
      <w:numFmt w:val="lowerLetter"/>
      <w:lvlText w:val="%5."/>
      <w:lvlJc w:val="left"/>
      <w:pPr>
        <w:ind w:left="3558" w:hanging="360"/>
      </w:pPr>
    </w:lvl>
    <w:lvl w:ilvl="5" w:tplc="0C09001B" w:tentative="1">
      <w:start w:val="1"/>
      <w:numFmt w:val="lowerRoman"/>
      <w:lvlText w:val="%6."/>
      <w:lvlJc w:val="right"/>
      <w:pPr>
        <w:ind w:left="4278" w:hanging="180"/>
      </w:pPr>
    </w:lvl>
    <w:lvl w:ilvl="6" w:tplc="0C09000F" w:tentative="1">
      <w:start w:val="1"/>
      <w:numFmt w:val="decimal"/>
      <w:lvlText w:val="%7."/>
      <w:lvlJc w:val="left"/>
      <w:pPr>
        <w:ind w:left="4998" w:hanging="360"/>
      </w:pPr>
    </w:lvl>
    <w:lvl w:ilvl="7" w:tplc="0C090019" w:tentative="1">
      <w:start w:val="1"/>
      <w:numFmt w:val="lowerLetter"/>
      <w:lvlText w:val="%8."/>
      <w:lvlJc w:val="left"/>
      <w:pPr>
        <w:ind w:left="5718" w:hanging="360"/>
      </w:pPr>
    </w:lvl>
    <w:lvl w:ilvl="8" w:tplc="0C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79D128DB"/>
    <w:multiLevelType w:val="hybridMultilevel"/>
    <w:tmpl w:val="E60AB4A2"/>
    <w:lvl w:ilvl="0" w:tplc="9B3016FA">
      <w:start w:val="4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53"/>
    <w:rsid w:val="00041FBE"/>
    <w:rsid w:val="00067C76"/>
    <w:rsid w:val="00070EC9"/>
    <w:rsid w:val="00095142"/>
    <w:rsid w:val="000A2E50"/>
    <w:rsid w:val="000A4474"/>
    <w:rsid w:val="000C6D8C"/>
    <w:rsid w:val="00142558"/>
    <w:rsid w:val="00163B06"/>
    <w:rsid w:val="00170AA6"/>
    <w:rsid w:val="00185B3E"/>
    <w:rsid w:val="001A47CB"/>
    <w:rsid w:val="001A7153"/>
    <w:rsid w:val="001D4E03"/>
    <w:rsid w:val="00245F58"/>
    <w:rsid w:val="00274C60"/>
    <w:rsid w:val="0028039C"/>
    <w:rsid w:val="00280487"/>
    <w:rsid w:val="0028724E"/>
    <w:rsid w:val="002B6634"/>
    <w:rsid w:val="002F4185"/>
    <w:rsid w:val="00327183"/>
    <w:rsid w:val="00334621"/>
    <w:rsid w:val="00345CED"/>
    <w:rsid w:val="003733C6"/>
    <w:rsid w:val="00377EA8"/>
    <w:rsid w:val="003E1E25"/>
    <w:rsid w:val="003F22BF"/>
    <w:rsid w:val="00413888"/>
    <w:rsid w:val="00426CAF"/>
    <w:rsid w:val="0047539A"/>
    <w:rsid w:val="004C454F"/>
    <w:rsid w:val="004F2BA1"/>
    <w:rsid w:val="00584F6E"/>
    <w:rsid w:val="005C2CC2"/>
    <w:rsid w:val="005D4E1B"/>
    <w:rsid w:val="005F241A"/>
    <w:rsid w:val="005F726C"/>
    <w:rsid w:val="00611E49"/>
    <w:rsid w:val="00685DE3"/>
    <w:rsid w:val="00691248"/>
    <w:rsid w:val="006C13C3"/>
    <w:rsid w:val="006C2A8A"/>
    <w:rsid w:val="006C4B1C"/>
    <w:rsid w:val="006C7208"/>
    <w:rsid w:val="00751982"/>
    <w:rsid w:val="00752354"/>
    <w:rsid w:val="0075592D"/>
    <w:rsid w:val="0076179A"/>
    <w:rsid w:val="007A219D"/>
    <w:rsid w:val="007B7DB8"/>
    <w:rsid w:val="007D3ADA"/>
    <w:rsid w:val="007F2A74"/>
    <w:rsid w:val="0080298B"/>
    <w:rsid w:val="00804EC1"/>
    <w:rsid w:val="008339C0"/>
    <w:rsid w:val="008B036F"/>
    <w:rsid w:val="008B57F4"/>
    <w:rsid w:val="008D3F9D"/>
    <w:rsid w:val="009063D8"/>
    <w:rsid w:val="0091092C"/>
    <w:rsid w:val="00925B3B"/>
    <w:rsid w:val="009733D7"/>
    <w:rsid w:val="00977CB6"/>
    <w:rsid w:val="009F5DE4"/>
    <w:rsid w:val="009F6B8E"/>
    <w:rsid w:val="00A06741"/>
    <w:rsid w:val="00A42E75"/>
    <w:rsid w:val="00A56C8D"/>
    <w:rsid w:val="00AA44B9"/>
    <w:rsid w:val="00AA57A2"/>
    <w:rsid w:val="00AC67E6"/>
    <w:rsid w:val="00AD5012"/>
    <w:rsid w:val="00B160F7"/>
    <w:rsid w:val="00B66C97"/>
    <w:rsid w:val="00BA043F"/>
    <w:rsid w:val="00BA4C3F"/>
    <w:rsid w:val="00BA5CA5"/>
    <w:rsid w:val="00BD4843"/>
    <w:rsid w:val="00BE4E44"/>
    <w:rsid w:val="00C46F89"/>
    <w:rsid w:val="00C46FA4"/>
    <w:rsid w:val="00C6191C"/>
    <w:rsid w:val="00C75E7A"/>
    <w:rsid w:val="00C877B5"/>
    <w:rsid w:val="00C92D0D"/>
    <w:rsid w:val="00CA4A4A"/>
    <w:rsid w:val="00CB7BC6"/>
    <w:rsid w:val="00E03262"/>
    <w:rsid w:val="00E179EF"/>
    <w:rsid w:val="00E41A27"/>
    <w:rsid w:val="00E71525"/>
    <w:rsid w:val="00E80650"/>
    <w:rsid w:val="00EA02BB"/>
    <w:rsid w:val="00EB1D6F"/>
    <w:rsid w:val="00EF68D0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A0A2F"/>
  <w15:chartTrackingRefBased/>
  <w15:docId w15:val="{A17D0BBC-74B5-435D-A673-64C3833C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53"/>
    <w:pPr>
      <w:spacing w:line="28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1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1A7153"/>
    <w:pPr>
      <w:spacing w:before="560" w:after="60" w:line="460" w:lineRule="atLeast"/>
      <w:outlineLvl w:val="1"/>
    </w:pPr>
    <w:rPr>
      <w:rFonts w:ascii="Arial" w:hAnsi="Arial"/>
      <w:b w:val="0"/>
      <w:bCs w:val="0"/>
      <w:color w:val="auto"/>
      <w:kern w:val="28"/>
      <w:sz w:val="42"/>
      <w:szCs w:val="20"/>
    </w:rPr>
  </w:style>
  <w:style w:type="paragraph" w:styleId="Heading3">
    <w:name w:val="heading 3"/>
    <w:basedOn w:val="Heading2"/>
    <w:next w:val="Normal"/>
    <w:link w:val="Heading3Char"/>
    <w:qFormat/>
    <w:rsid w:val="001A7153"/>
    <w:pPr>
      <w:spacing w:before="440" w:after="120" w:line="320" w:lineRule="atLeast"/>
      <w:outlineLvl w:val="2"/>
    </w:pPr>
    <w:rPr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68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A7153"/>
    <w:rPr>
      <w:rFonts w:ascii="Arial" w:eastAsia="Times New Roman" w:hAnsi="Arial" w:cs="Times New Roman"/>
      <w:kern w:val="28"/>
      <w:sz w:val="42"/>
      <w:szCs w:val="20"/>
    </w:rPr>
  </w:style>
  <w:style w:type="character" w:customStyle="1" w:styleId="Heading3Char">
    <w:name w:val="Heading 3 Char"/>
    <w:link w:val="Heading3"/>
    <w:rsid w:val="001A7153"/>
    <w:rPr>
      <w:rFonts w:ascii="Arial" w:eastAsia="Times New Roman" w:hAnsi="Arial" w:cs="Times New Roman"/>
      <w:kern w:val="28"/>
      <w:sz w:val="30"/>
      <w:szCs w:val="20"/>
    </w:rPr>
  </w:style>
  <w:style w:type="paragraph" w:styleId="Footer">
    <w:name w:val="footer"/>
    <w:aliases w:val="fo"/>
    <w:basedOn w:val="Normal"/>
    <w:link w:val="FooterChar"/>
    <w:rsid w:val="001A7153"/>
    <w:pPr>
      <w:widowControl w:val="0"/>
      <w:pBdr>
        <w:top w:val="single" w:sz="2" w:space="5" w:color="auto"/>
      </w:pBdr>
      <w:tabs>
        <w:tab w:val="right" w:pos="7371"/>
      </w:tabs>
      <w:ind w:left="-1418"/>
    </w:pPr>
    <w:rPr>
      <w:rFonts w:ascii="Arial Narrow" w:hAnsi="Arial Narrow"/>
      <w:sz w:val="20"/>
    </w:rPr>
  </w:style>
  <w:style w:type="character" w:customStyle="1" w:styleId="FooterChar">
    <w:name w:val="Footer Char"/>
    <w:link w:val="Footer"/>
    <w:rsid w:val="001A7153"/>
    <w:rPr>
      <w:rFonts w:ascii="Arial Narrow" w:eastAsia="Times New Roman" w:hAnsi="Arial Narrow" w:cs="Times New Roman"/>
      <w:sz w:val="20"/>
      <w:szCs w:val="20"/>
    </w:rPr>
  </w:style>
  <w:style w:type="paragraph" w:styleId="Header">
    <w:name w:val="header"/>
    <w:aliases w:val="he"/>
    <w:basedOn w:val="Normal"/>
    <w:link w:val="HeaderChar"/>
    <w:rsid w:val="001A7153"/>
    <w:pPr>
      <w:pBdr>
        <w:bottom w:val="single" w:sz="2" w:space="0" w:color="000000"/>
      </w:pBdr>
      <w:ind w:left="-1418"/>
    </w:pPr>
    <w:rPr>
      <w:rFonts w:ascii="Arial" w:hAnsi="Arial"/>
    </w:rPr>
  </w:style>
  <w:style w:type="character" w:customStyle="1" w:styleId="HeaderChar">
    <w:name w:val="Header Char"/>
    <w:link w:val="Header"/>
    <w:rsid w:val="001A7153"/>
    <w:rPr>
      <w:rFonts w:ascii="Arial" w:eastAsia="Times New Roman" w:hAnsi="Arial" w:cs="Times New Roman"/>
      <w:sz w:val="24"/>
      <w:szCs w:val="20"/>
    </w:rPr>
  </w:style>
  <w:style w:type="paragraph" w:customStyle="1" w:styleId="numberlist">
    <w:name w:val="number list"/>
    <w:aliases w:val="n"/>
    <w:basedOn w:val="Normal"/>
    <w:rsid w:val="001A7153"/>
    <w:pPr>
      <w:spacing w:after="120"/>
      <w:ind w:left="425" w:hanging="425"/>
    </w:pPr>
  </w:style>
  <w:style w:type="character" w:styleId="PageNumber">
    <w:name w:val="page number"/>
    <w:rsid w:val="001A7153"/>
    <w:rPr>
      <w:rFonts w:ascii="Arial Narrow" w:hAnsi="Arial Narrow"/>
      <w:color w:val="auto"/>
      <w:sz w:val="20"/>
    </w:rPr>
  </w:style>
  <w:style w:type="paragraph" w:customStyle="1" w:styleId="Projectnumberinfo">
    <w:name w:val="Project number info"/>
    <w:basedOn w:val="Footer"/>
    <w:rsid w:val="001A7153"/>
    <w:pPr>
      <w:pBdr>
        <w:top w:val="none" w:sz="0" w:space="0" w:color="auto"/>
      </w:pBdr>
      <w:spacing w:before="20" w:line="180" w:lineRule="atLeast"/>
    </w:pPr>
    <w:rPr>
      <w:b/>
      <w:sz w:val="12"/>
    </w:rPr>
  </w:style>
  <w:style w:type="character" w:styleId="Hyperlink">
    <w:name w:val="Hyperlink"/>
    <w:rsid w:val="001A715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A71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153"/>
    <w:rPr>
      <w:rFonts w:ascii="Tahoma" w:eastAsia="Times New Roman" w:hAnsi="Tahoma" w:cs="Tahoma"/>
      <w:sz w:val="16"/>
      <w:szCs w:val="16"/>
    </w:rPr>
  </w:style>
  <w:style w:type="paragraph" w:customStyle="1" w:styleId="bodytext">
    <w:name w:val="body text"/>
    <w:aliases w:val="t"/>
    <w:basedOn w:val="Normal"/>
    <w:rsid w:val="001A7153"/>
    <w:pPr>
      <w:spacing w:before="120" w:after="120"/>
    </w:pPr>
  </w:style>
  <w:style w:type="paragraph" w:customStyle="1" w:styleId="figure">
    <w:name w:val="figure"/>
    <w:basedOn w:val="Normal"/>
    <w:rsid w:val="005D4E1B"/>
    <w:pPr>
      <w:spacing w:before="100" w:beforeAutospacing="1" w:after="100" w:afterAutospacing="1" w:line="240" w:lineRule="auto"/>
    </w:pPr>
    <w:rPr>
      <w:szCs w:val="24"/>
      <w:lang w:eastAsia="en-AU"/>
    </w:rPr>
  </w:style>
  <w:style w:type="character" w:styleId="FollowedHyperlink">
    <w:name w:val="FollowedHyperlink"/>
    <w:uiPriority w:val="99"/>
    <w:semiHidden/>
    <w:unhideWhenUsed/>
    <w:rsid w:val="00752354"/>
    <w:rPr>
      <w:color w:val="800080"/>
      <w:u w:val="single"/>
    </w:rPr>
  </w:style>
  <w:style w:type="paragraph" w:customStyle="1" w:styleId="Default">
    <w:name w:val="Default"/>
    <w:rsid w:val="006C13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6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F68D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rpublic.cli.det.nsw.edu.au/lrrSecure/Cli/Download.aspx?resID=6939&amp;v=1&amp;preview=tru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nline.det.nsw.edu.au/blo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3318</CharactersWithSpaces>
  <SharedDoc>false</SharedDoc>
  <HLinks>
    <vt:vector size="60" baseType="variant"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VoiceThread.pdf</vt:lpwstr>
      </vt:variant>
      <vt:variant>
        <vt:lpwstr/>
      </vt:variant>
      <vt:variant>
        <vt:i4>4390978</vt:i4>
      </vt:variant>
      <vt:variant>
        <vt:i4>6</vt:i4>
      </vt:variant>
      <vt:variant>
        <vt:i4>0</vt:i4>
      </vt:variant>
      <vt:variant>
        <vt:i4>5</vt:i4>
      </vt:variant>
      <vt:variant>
        <vt:lpwstr>http://www.edublogs.org/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http://lrrpublic.cli.det.nsw.edu.au/lrrSecure/Cli/Download.aspx?resID=6939&amp;v=1&amp;preview=true</vt:lpwstr>
      </vt:variant>
      <vt:variant>
        <vt:lpwstr/>
      </vt:variant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http://www.tale.edu.au/</vt:lpwstr>
      </vt:variant>
      <vt:variant>
        <vt:lpwstr/>
      </vt:variant>
      <vt:variant>
        <vt:i4>2162727</vt:i4>
      </vt:variant>
      <vt:variant>
        <vt:i4>-1</vt:i4>
      </vt:variant>
      <vt:variant>
        <vt:i4>1042</vt:i4>
      </vt:variant>
      <vt:variant>
        <vt:i4>1</vt:i4>
      </vt:variant>
      <vt:variant>
        <vt:lpwstr>V:\2009_080_L4L_Wraps_Maths\Production\02_master\lo\8884_Geometry_gems\graphics\keyboard.gif</vt:lpwstr>
      </vt:variant>
      <vt:variant>
        <vt:lpwstr/>
      </vt:variant>
      <vt:variant>
        <vt:i4>6094946</vt:i4>
      </vt:variant>
      <vt:variant>
        <vt:i4>-1</vt:i4>
      </vt:variant>
      <vt:variant>
        <vt:i4>1043</vt:i4>
      </vt:variant>
      <vt:variant>
        <vt:i4>4</vt:i4>
      </vt:variant>
      <vt:variant>
        <vt:lpwstr/>
      </vt:variant>
      <vt:variant>
        <vt:lpwstr>Clips_The_Euler_segment</vt:lpwstr>
      </vt:variant>
      <vt:variant>
        <vt:i4>5111812</vt:i4>
      </vt:variant>
      <vt:variant>
        <vt:i4>-1</vt:i4>
      </vt:variant>
      <vt:variant>
        <vt:i4>1043</vt:i4>
      </vt:variant>
      <vt:variant>
        <vt:i4>1</vt:i4>
      </vt:variant>
      <vt:variant>
        <vt:lpwstr>F:\CLI\L4LMATHS\8884_Geometry\graphics\mouse.gif</vt:lpwstr>
      </vt:variant>
      <vt:variant>
        <vt:lpwstr/>
      </vt:variant>
      <vt:variant>
        <vt:i4>5832776</vt:i4>
      </vt:variant>
      <vt:variant>
        <vt:i4>-1</vt:i4>
      </vt:variant>
      <vt:variant>
        <vt:i4>1046</vt:i4>
      </vt:variant>
      <vt:variant>
        <vt:i4>4</vt:i4>
      </vt:variant>
      <vt:variant>
        <vt:lpwstr/>
      </vt:variant>
      <vt:variant>
        <vt:lpwstr>Clips_Quirky_quadrilaterals</vt:lpwstr>
      </vt:variant>
      <vt:variant>
        <vt:i4>4587593</vt:i4>
      </vt:variant>
      <vt:variant>
        <vt:i4>-1</vt:i4>
      </vt:variant>
      <vt:variant>
        <vt:i4>1046</vt:i4>
      </vt:variant>
      <vt:variant>
        <vt:i4>1</vt:i4>
      </vt:variant>
      <vt:variant>
        <vt:lpwstr>V:\2009_080_L4L_Wraps_Maths\Production\02_master\lo\8884_Geometry_gems\graphics\assess.gif</vt:lpwstr>
      </vt:variant>
      <vt:variant>
        <vt:lpwstr/>
      </vt:variant>
      <vt:variant>
        <vt:i4>327702</vt:i4>
      </vt:variant>
      <vt:variant>
        <vt:i4>-1</vt:i4>
      </vt:variant>
      <vt:variant>
        <vt:i4>1045</vt:i4>
      </vt:variant>
      <vt:variant>
        <vt:i4>1</vt:i4>
      </vt:variant>
      <vt:variant>
        <vt:lpwstr>V:\2009_080_L4L_Wraps_Maths\Production\02_master\lo\8884_Geometry_gems\graphics\collect.gif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tgorrod</dc:creator>
  <cp:keywords/>
  <dc:description/>
  <cp:lastModifiedBy>Brooks, Michael</cp:lastModifiedBy>
  <cp:revision>3</cp:revision>
  <cp:lastPrinted>2009-09-08T23:39:00Z</cp:lastPrinted>
  <dcterms:created xsi:type="dcterms:W3CDTF">2018-09-07T05:40:00Z</dcterms:created>
  <dcterms:modified xsi:type="dcterms:W3CDTF">2018-09-07T05:42:00Z</dcterms:modified>
</cp:coreProperties>
</file>